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8D" w:rsidRDefault="00B83F8D">
      <w:pPr>
        <w:pStyle w:val="En-tte1"/>
        <w:jc w:val="center"/>
      </w:pPr>
    </w:p>
    <w:p w:rsidR="00B83F8D" w:rsidRDefault="00B83F8D">
      <w:pPr>
        <w:spacing w:before="0"/>
        <w:ind w:left="0" w:right="0"/>
        <w:jc w:val="center"/>
        <w:rPr>
          <w:rFonts w:ascii="Times New Roman" w:hAnsi="Times New Roman" w:cs="Times New Roman"/>
          <w:bCs/>
          <w:color w:val="00000A"/>
          <w:sz w:val="24"/>
          <w:szCs w:val="24"/>
          <w:u w:color="333399"/>
        </w:rPr>
      </w:pPr>
    </w:p>
    <w:p w:rsidR="00082493" w:rsidRDefault="00082493">
      <w:pPr>
        <w:spacing w:before="0"/>
        <w:ind w:left="0" w:right="0"/>
        <w:jc w:val="center"/>
        <w:rPr>
          <w:rFonts w:ascii="Marianne" w:hAnsi="Marianne" w:cs="Times New Roman"/>
          <w:bCs/>
          <w:color w:val="00000A"/>
          <w:sz w:val="20"/>
          <w:szCs w:val="20"/>
          <w:u w:color="333399"/>
        </w:rPr>
      </w:pPr>
    </w:p>
    <w:p w:rsidR="00B83F8D" w:rsidRDefault="00082493">
      <w:pPr>
        <w:spacing w:before="0"/>
        <w:ind w:left="0" w:right="0"/>
        <w:jc w:val="center"/>
        <w:rPr>
          <w:rFonts w:ascii="Marianne" w:eastAsia="Arial" w:hAnsi="Marianne" w:cs="Times New Roman"/>
          <w:bCs/>
          <w:color w:val="00000A"/>
          <w:sz w:val="20"/>
          <w:szCs w:val="20"/>
          <w:u w:color="333399"/>
        </w:rPr>
      </w:pPr>
      <w:r>
        <w:rPr>
          <w:rFonts w:ascii="Marianne" w:hAnsi="Marianne" w:cs="Times New Roman"/>
          <w:bCs/>
          <w:color w:val="00000A"/>
          <w:sz w:val="20"/>
          <w:szCs w:val="20"/>
          <w:u w:color="333399"/>
        </w:rPr>
        <w:t>Arrêté du [</w:t>
      </w:r>
      <w:r>
        <w:rPr>
          <w:rFonts w:ascii="Marianne" w:hAnsi="Marianne" w:cs="Times New Roman" w:hint="eastAsia"/>
          <w:bCs/>
          <w:color w:val="00000A"/>
          <w:sz w:val="20"/>
          <w:szCs w:val="20"/>
          <w:u w:color="333399"/>
        </w:rPr>
        <w:t>…</w:t>
      </w:r>
      <w:r>
        <w:rPr>
          <w:rFonts w:ascii="Marianne" w:hAnsi="Marianne" w:cs="Times New Roman"/>
          <w:bCs/>
          <w:color w:val="00000A"/>
          <w:sz w:val="20"/>
          <w:szCs w:val="20"/>
          <w:u w:color="333399"/>
        </w:rPr>
        <w:t>] portant a</w:t>
      </w:r>
      <w:r w:rsidR="000642ED">
        <w:rPr>
          <w:rFonts w:ascii="Marianne" w:hAnsi="Marianne" w:cs="Times New Roman"/>
          <w:bCs/>
          <w:color w:val="00000A"/>
          <w:sz w:val="20"/>
          <w:szCs w:val="20"/>
          <w:u w:color="333399"/>
        </w:rPr>
        <w:t>utorisation d’exercice des fonctions en télétravail temporaire en raison d’une situation exceptionnelle</w:t>
      </w:r>
    </w:p>
    <w:p w:rsidR="00B83F8D" w:rsidRDefault="00B83F8D">
      <w:pPr>
        <w:spacing w:before="0"/>
        <w:ind w:left="0" w:right="0"/>
        <w:rPr>
          <w:rFonts w:ascii="Marianne" w:eastAsia="Arial" w:hAnsi="Marianne" w:cs="Arial"/>
          <w:i/>
          <w:iCs/>
          <w:sz w:val="20"/>
          <w:szCs w:val="20"/>
        </w:rPr>
      </w:pPr>
    </w:p>
    <w:p w:rsidR="00B83F8D" w:rsidRDefault="00B83F8D">
      <w:pPr>
        <w:pStyle w:val="Debentete"/>
        <w:spacing w:before="0"/>
        <w:ind w:left="0" w:right="0"/>
        <w:rPr>
          <w:rFonts w:ascii="Marianne" w:eastAsia="Arial" w:hAnsi="Marianne" w:cs="Arial"/>
          <w:sz w:val="20"/>
          <w:szCs w:val="20"/>
        </w:rPr>
      </w:pPr>
    </w:p>
    <w:p w:rsidR="00B83F8D" w:rsidRDefault="00B83F8D">
      <w:pPr>
        <w:pStyle w:val="Debentete"/>
        <w:spacing w:before="0"/>
        <w:ind w:left="0" w:right="0"/>
        <w:rPr>
          <w:rFonts w:ascii="Marianne" w:eastAsia="Arial" w:hAnsi="Marianne" w:cs="Arial"/>
          <w:sz w:val="20"/>
          <w:szCs w:val="20"/>
        </w:rPr>
      </w:pPr>
    </w:p>
    <w:p w:rsidR="00082493" w:rsidRDefault="00082493">
      <w:pPr>
        <w:pStyle w:val="NormalWeb"/>
        <w:spacing w:before="238" w:after="0"/>
        <w:jc w:val="both"/>
        <w:rPr>
          <w:rFonts w:ascii="Marianne" w:hAnsi="Marianne"/>
          <w:sz w:val="20"/>
          <w:szCs w:val="20"/>
        </w:rPr>
      </w:pPr>
      <w:r w:rsidRPr="00082493">
        <w:rPr>
          <w:rFonts w:ascii="Marianne" w:hAnsi="Marianne"/>
          <w:b/>
          <w:sz w:val="20"/>
          <w:szCs w:val="20"/>
        </w:rPr>
        <w:t>Le ministre de l</w:t>
      </w:r>
      <w:r w:rsidRPr="00082493">
        <w:rPr>
          <w:rFonts w:ascii="Marianne" w:hAnsi="Marianne" w:hint="eastAsia"/>
          <w:b/>
          <w:sz w:val="20"/>
          <w:szCs w:val="20"/>
        </w:rPr>
        <w:t>’</w:t>
      </w:r>
      <w:r w:rsidRPr="00082493">
        <w:rPr>
          <w:rFonts w:ascii="Marianne" w:hAnsi="Marianne"/>
          <w:b/>
          <w:sz w:val="20"/>
          <w:szCs w:val="20"/>
        </w:rPr>
        <w:t>intérieur</w:t>
      </w:r>
      <w:r>
        <w:rPr>
          <w:rFonts w:ascii="Marianne" w:hAnsi="Marianne"/>
          <w:sz w:val="20"/>
          <w:szCs w:val="20"/>
        </w:rPr>
        <w:t>,</w:t>
      </w:r>
    </w:p>
    <w:p w:rsidR="00B83F8D" w:rsidRDefault="000642ED">
      <w:pPr>
        <w:pStyle w:val="NormalWeb"/>
        <w:spacing w:before="238" w:after="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Vu la loi n° 83-634 du 13 juillet 1983 modifiée portant droits et obligations des fonctionnaires, ensemble la loi n° 84-16 du 11 janvier 1984 modifiée portant dispositions statutaires relatives à la fonction publique de l’Etat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;</w:t>
      </w:r>
    </w:p>
    <w:p w:rsidR="00B83F8D" w:rsidRDefault="000642ED">
      <w:pPr>
        <w:pStyle w:val="NormalWeb"/>
        <w:spacing w:before="238" w:beforeAutospacing="0" w:after="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Vu la loi n° 2012-347 du 12 mars 2012 modifiée relative à l’accès à l’emploi titulaire et à l’amélioration des conditions d’emploi des agents contractuels dans la fonction publique, à la lutte contre les discriminations et portant diverses dispositions relatives à la fonction publique, notamment son article 133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;</w:t>
      </w:r>
    </w:p>
    <w:p w:rsidR="00137941" w:rsidRDefault="000642ED">
      <w:pPr>
        <w:pStyle w:val="NormalWeb"/>
        <w:spacing w:before="238" w:beforeAutospacing="0" w:after="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Vu le décret n° 2016-151 du 11 février 2016</w:t>
      </w:r>
      <w:r w:rsidR="00137941">
        <w:rPr>
          <w:rFonts w:ascii="Marianne" w:hAnsi="Marianne"/>
          <w:sz w:val="20"/>
          <w:szCs w:val="20"/>
        </w:rPr>
        <w:t xml:space="preserve"> modifié</w:t>
      </w:r>
      <w:r>
        <w:rPr>
          <w:rFonts w:ascii="Marianne" w:hAnsi="Marianne"/>
          <w:sz w:val="20"/>
          <w:szCs w:val="20"/>
        </w:rPr>
        <w:t xml:space="preserve"> relatif aux conditions et modalités de mise en œuvre du télétravail dans la fonction publique et la magistrature, </w:t>
      </w:r>
    </w:p>
    <w:p w:rsidR="00137941" w:rsidRDefault="00137941">
      <w:pPr>
        <w:pStyle w:val="NormalWeb"/>
        <w:spacing w:before="238" w:beforeAutospacing="0" w:after="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Vu l’accord relatif à la mise en œuvre du télétravail dans la fonction publique du 13 juillet 2021,</w:t>
      </w:r>
    </w:p>
    <w:p w:rsidR="00137941" w:rsidRDefault="00137941">
      <w:pPr>
        <w:pStyle w:val="NormalWeb"/>
        <w:spacing w:before="238" w:beforeAutospacing="0" w:after="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Vu l’arrêté du 19 juillet 2021</w:t>
      </w:r>
      <w:r w:rsidR="00FE01AA">
        <w:rPr>
          <w:rFonts w:ascii="Marianne" w:hAnsi="Marianne"/>
          <w:sz w:val="20"/>
          <w:szCs w:val="20"/>
        </w:rPr>
        <w:t xml:space="preserve"> </w:t>
      </w:r>
      <w:r w:rsidR="00FE01AA" w:rsidRPr="00FE01AA">
        <w:rPr>
          <w:rFonts w:ascii="Marianne" w:hAnsi="Marianne"/>
          <w:sz w:val="20"/>
          <w:szCs w:val="20"/>
        </w:rPr>
        <w:t>portant application du décret n° 2016-151 du 11 février 2016 et fixant les modalités de mise en œuvre du télétravail au sein des ministères de l'intérieur et des outre-mer</w:t>
      </w:r>
      <w:r w:rsidR="00B60A5B">
        <w:rPr>
          <w:rFonts w:ascii="Marianne" w:hAnsi="Marianne"/>
          <w:sz w:val="20"/>
          <w:szCs w:val="20"/>
        </w:rPr>
        <w:t>,</w:t>
      </w:r>
    </w:p>
    <w:p w:rsidR="00B83F8D" w:rsidRDefault="000642ED">
      <w:pPr>
        <w:pStyle w:val="NormalWeb"/>
        <w:spacing w:before="238" w:beforeAutospacing="0" w:after="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Vu les autorisations</w:t>
      </w:r>
      <w:r w:rsidR="00137941">
        <w:rPr>
          <w:rFonts w:ascii="Marianne" w:hAnsi="Marianne"/>
          <w:sz w:val="20"/>
          <w:szCs w:val="20"/>
        </w:rPr>
        <w:t xml:space="preserve"> individuelles</w:t>
      </w:r>
      <w:r>
        <w:rPr>
          <w:rFonts w:ascii="Marianne" w:hAnsi="Marianne"/>
          <w:sz w:val="20"/>
          <w:szCs w:val="20"/>
        </w:rPr>
        <w:t xml:space="preserve"> de télétravail</w:t>
      </w:r>
      <w:r w:rsidR="00137941">
        <w:rPr>
          <w:rFonts w:ascii="Marianne" w:hAnsi="Marianne"/>
          <w:sz w:val="20"/>
          <w:szCs w:val="20"/>
        </w:rPr>
        <w:t xml:space="preserve"> accordées,</w:t>
      </w:r>
    </w:p>
    <w:p w:rsidR="00B83F8D" w:rsidRDefault="000642ED">
      <w:pPr>
        <w:pStyle w:val="NormalWeb"/>
        <w:spacing w:before="238" w:beforeAutospacing="0" w:after="0"/>
        <w:jc w:val="both"/>
        <w:rPr>
          <w:rFonts w:ascii="Marianne" w:hAnsi="Marianne"/>
          <w:sz w:val="20"/>
          <w:szCs w:val="20"/>
        </w:rPr>
      </w:pPr>
      <w:bookmarkStart w:id="0" w:name="_GoBack"/>
      <w:bookmarkEnd w:id="0"/>
      <w:r>
        <w:rPr>
          <w:rFonts w:ascii="Marianne" w:hAnsi="Marianne"/>
          <w:sz w:val="20"/>
          <w:szCs w:val="20"/>
        </w:rPr>
        <w:t>Vu la situation sanitaire</w:t>
      </w:r>
      <w:r w:rsidR="00082493">
        <w:rPr>
          <w:rFonts w:ascii="Marianne" w:hAnsi="Marianne"/>
          <w:sz w:val="20"/>
          <w:szCs w:val="20"/>
        </w:rPr>
        <w:t xml:space="preserve"> exceptionnelle</w:t>
      </w:r>
      <w:r>
        <w:rPr>
          <w:rFonts w:ascii="Marianne" w:hAnsi="Marianne"/>
          <w:sz w:val="20"/>
          <w:szCs w:val="20"/>
        </w:rPr>
        <w:t xml:space="preserve"> et les consignes gouvernementales,</w:t>
      </w:r>
    </w:p>
    <w:p w:rsidR="00082493" w:rsidRDefault="00082493" w:rsidP="00082493">
      <w:pPr>
        <w:pStyle w:val="NormalWeb"/>
        <w:spacing w:before="238" w:beforeAutospacing="0" w:after="0"/>
        <w:jc w:val="center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Arrête</w:t>
      </w:r>
      <w:r>
        <w:rPr>
          <w:rFonts w:ascii="Marianne" w:hAnsi="Marianne" w:hint="eastAsia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:rsidR="00B83F8D" w:rsidRDefault="00B83F8D">
      <w:pPr>
        <w:pStyle w:val="NormalWeb"/>
        <w:spacing w:before="238" w:beforeAutospacing="0" w:after="0"/>
        <w:jc w:val="both"/>
        <w:rPr>
          <w:rFonts w:ascii="Marianne" w:hAnsi="Marianne"/>
          <w:sz w:val="20"/>
          <w:szCs w:val="20"/>
        </w:rPr>
      </w:pPr>
    </w:p>
    <w:p w:rsidR="00B83F8D" w:rsidRDefault="00B83F8D">
      <w:pPr>
        <w:rPr>
          <w:rFonts w:ascii="Marianne" w:hAnsi="Marianne"/>
          <w:sz w:val="20"/>
          <w:szCs w:val="20"/>
          <w:lang w:eastAsia="fr-FR"/>
        </w:rPr>
      </w:pPr>
    </w:p>
    <w:p w:rsidR="00B83F8D" w:rsidRDefault="000642ED">
      <w:pPr>
        <w:spacing w:before="0"/>
        <w:ind w:left="0" w:right="0"/>
        <w:jc w:val="center"/>
        <w:rPr>
          <w:rFonts w:ascii="Marianne" w:hAnsi="Marianne" w:cs="Times New Roman"/>
          <w:b/>
          <w:sz w:val="20"/>
          <w:szCs w:val="20"/>
        </w:rPr>
      </w:pPr>
      <w:r>
        <w:rPr>
          <w:rFonts w:ascii="Marianne" w:hAnsi="Marianne" w:cs="Times New Roman"/>
          <w:b/>
          <w:sz w:val="20"/>
          <w:szCs w:val="20"/>
        </w:rPr>
        <w:t>Article 1</w:t>
      </w:r>
    </w:p>
    <w:p w:rsidR="00B83F8D" w:rsidRDefault="00B83F8D">
      <w:pPr>
        <w:spacing w:before="0"/>
        <w:ind w:left="0" w:right="0"/>
        <w:rPr>
          <w:rFonts w:ascii="Marianne" w:hAnsi="Marianne" w:cs="Times New Roman"/>
          <w:sz w:val="20"/>
          <w:szCs w:val="20"/>
        </w:rPr>
      </w:pPr>
    </w:p>
    <w:p w:rsidR="00B83F8D" w:rsidRDefault="000642ED">
      <w:pPr>
        <w:spacing w:before="0"/>
        <w:ind w:left="0" w:right="0"/>
      </w:pPr>
      <w:r>
        <w:rPr>
          <w:rFonts w:ascii="Marianne" w:hAnsi="Marianne" w:cs="Times New Roman"/>
          <w:sz w:val="20"/>
          <w:szCs w:val="20"/>
        </w:rPr>
        <w:t>Les agents dont le nom figure en annexe sont autorisés à exercer leurs fonctions depuis leur domicile en télétravail pour une durée correspondant à la durée des mesures prises dans le cadre de la lutte contre la propagation du virus COVID-19.</w:t>
      </w:r>
    </w:p>
    <w:p w:rsidR="00B83F8D" w:rsidRDefault="00B83F8D">
      <w:pPr>
        <w:spacing w:before="0"/>
        <w:ind w:left="0" w:right="0"/>
        <w:rPr>
          <w:rFonts w:ascii="Marianne" w:hAnsi="Marianne" w:cs="Times New Roman"/>
          <w:sz w:val="20"/>
          <w:szCs w:val="20"/>
        </w:rPr>
      </w:pPr>
    </w:p>
    <w:p w:rsidR="00B83F8D" w:rsidRDefault="000642ED">
      <w:pPr>
        <w:spacing w:before="0"/>
        <w:ind w:left="0" w:right="0"/>
        <w:rPr>
          <w:rFonts w:ascii="Marianne" w:eastAsia="Arial" w:hAnsi="Marianne" w:cs="Times New Roman"/>
          <w:sz w:val="20"/>
          <w:szCs w:val="20"/>
        </w:rPr>
      </w:pPr>
      <w:r>
        <w:rPr>
          <w:rFonts w:ascii="Marianne" w:eastAsia="Arial" w:hAnsi="Marianne" w:cs="Times New Roman"/>
          <w:sz w:val="20"/>
          <w:szCs w:val="20"/>
        </w:rPr>
        <w:t>Les agents qui bénéficient d’une autorisation individuelle reviennent au régime prévu par cette décision lorsqu’il aura été mis fin aux mesures provisoires prévues au présent arrêté.</w:t>
      </w:r>
    </w:p>
    <w:p w:rsidR="00B83F8D" w:rsidRDefault="00B83F8D">
      <w:pPr>
        <w:spacing w:before="0"/>
        <w:ind w:left="0" w:right="0"/>
        <w:rPr>
          <w:rFonts w:ascii="Marianne" w:eastAsia="Arial" w:hAnsi="Marianne" w:cs="Times New Roman"/>
          <w:sz w:val="20"/>
          <w:szCs w:val="20"/>
        </w:rPr>
      </w:pPr>
    </w:p>
    <w:p w:rsidR="00B83F8D" w:rsidRDefault="00B83F8D">
      <w:pPr>
        <w:spacing w:before="0"/>
        <w:ind w:left="0" w:right="0"/>
        <w:rPr>
          <w:rFonts w:ascii="Marianne" w:hAnsi="Marianne" w:cs="Times New Roman"/>
          <w:sz w:val="20"/>
          <w:szCs w:val="20"/>
        </w:rPr>
      </w:pPr>
    </w:p>
    <w:p w:rsidR="00B83F8D" w:rsidRDefault="000642ED">
      <w:pPr>
        <w:spacing w:before="0"/>
        <w:ind w:left="0" w:right="0"/>
        <w:jc w:val="center"/>
        <w:rPr>
          <w:rFonts w:ascii="Marianne" w:eastAsia="Arial" w:hAnsi="Marianne" w:cs="Times New Roman"/>
          <w:strike/>
          <w:sz w:val="20"/>
          <w:szCs w:val="20"/>
        </w:rPr>
      </w:pPr>
      <w:r>
        <w:rPr>
          <w:rFonts w:ascii="Marianne" w:hAnsi="Marianne" w:cs="Times New Roman"/>
          <w:b/>
          <w:sz w:val="20"/>
          <w:szCs w:val="20"/>
        </w:rPr>
        <w:t>Article 2</w:t>
      </w:r>
    </w:p>
    <w:p w:rsidR="00B83F8D" w:rsidRDefault="00B83F8D">
      <w:pPr>
        <w:spacing w:before="0"/>
        <w:ind w:left="0" w:right="0"/>
        <w:rPr>
          <w:rFonts w:ascii="Marianne" w:hAnsi="Marianne" w:cs="Times New Roman"/>
          <w:sz w:val="20"/>
          <w:szCs w:val="20"/>
        </w:rPr>
      </w:pPr>
    </w:p>
    <w:p w:rsidR="00B83F8D" w:rsidRDefault="000642ED">
      <w:pPr>
        <w:spacing w:before="0"/>
        <w:ind w:left="0" w:right="0"/>
        <w:rPr>
          <w:rFonts w:ascii="Marianne" w:hAnsi="Marianne" w:cs="Times New Roman"/>
          <w:sz w:val="20"/>
          <w:szCs w:val="20"/>
        </w:rPr>
      </w:pPr>
      <w:r>
        <w:rPr>
          <w:rFonts w:ascii="Marianne" w:hAnsi="Marianne" w:cs="Times New Roman"/>
          <w:sz w:val="20"/>
          <w:szCs w:val="20"/>
        </w:rPr>
        <w:t>Les agents doivent pouvoir être joints à leur domicile durant leurs horaires de travail.</w:t>
      </w:r>
    </w:p>
    <w:p w:rsidR="00CF7902" w:rsidRDefault="00CF7902">
      <w:pPr>
        <w:spacing w:before="0"/>
        <w:ind w:left="0" w:right="0"/>
        <w:rPr>
          <w:rFonts w:ascii="Marianne" w:hAnsi="Marianne" w:cs="Times New Roman"/>
          <w:sz w:val="20"/>
          <w:szCs w:val="20"/>
        </w:rPr>
      </w:pPr>
    </w:p>
    <w:p w:rsidR="00B83F8D" w:rsidRDefault="00B83F8D">
      <w:pPr>
        <w:spacing w:before="0"/>
        <w:ind w:left="0" w:right="0"/>
        <w:rPr>
          <w:rFonts w:ascii="Marianne" w:eastAsia="Arial" w:hAnsi="Marianne" w:cs="Times New Roman"/>
          <w:sz w:val="20"/>
          <w:szCs w:val="20"/>
        </w:rPr>
      </w:pPr>
    </w:p>
    <w:p w:rsidR="00B83F8D" w:rsidRDefault="00B83F8D">
      <w:pPr>
        <w:spacing w:before="0"/>
        <w:ind w:left="0" w:right="0"/>
        <w:rPr>
          <w:rFonts w:ascii="Marianne" w:eastAsia="Arial" w:hAnsi="Marianne" w:cs="Times New Roman"/>
          <w:sz w:val="20"/>
          <w:szCs w:val="20"/>
        </w:rPr>
      </w:pPr>
    </w:p>
    <w:p w:rsidR="00B83F8D" w:rsidRDefault="000642ED">
      <w:pPr>
        <w:spacing w:before="0"/>
        <w:ind w:left="0" w:right="0"/>
        <w:jc w:val="center"/>
        <w:rPr>
          <w:rFonts w:ascii="Marianne" w:eastAsia="Arial" w:hAnsi="Marianne" w:cs="Times New Roman"/>
          <w:b/>
          <w:sz w:val="20"/>
          <w:szCs w:val="20"/>
        </w:rPr>
      </w:pPr>
      <w:r>
        <w:rPr>
          <w:rFonts w:ascii="Marianne" w:hAnsi="Marianne" w:cs="Times New Roman"/>
          <w:b/>
          <w:sz w:val="20"/>
          <w:szCs w:val="20"/>
        </w:rPr>
        <w:lastRenderedPageBreak/>
        <w:t xml:space="preserve">Article </w:t>
      </w:r>
      <w:r>
        <w:rPr>
          <w:rFonts w:ascii="Marianne" w:eastAsia="Arial" w:hAnsi="Marianne" w:cs="Times New Roman"/>
          <w:b/>
          <w:sz w:val="20"/>
          <w:szCs w:val="20"/>
        </w:rPr>
        <w:t>3</w:t>
      </w:r>
    </w:p>
    <w:p w:rsidR="00B83F8D" w:rsidRDefault="00B83F8D">
      <w:pPr>
        <w:spacing w:before="0"/>
        <w:ind w:left="0" w:right="0"/>
        <w:rPr>
          <w:rFonts w:ascii="Marianne" w:hAnsi="Marianne" w:cs="Times New Roman"/>
          <w:color w:val="00000A"/>
          <w:sz w:val="20"/>
          <w:szCs w:val="20"/>
        </w:rPr>
      </w:pPr>
    </w:p>
    <w:p w:rsidR="00B83F8D" w:rsidRDefault="000642ED" w:rsidP="00CF7902">
      <w:pPr>
        <w:pStyle w:val="Premention3"/>
        <w:spacing w:before="0"/>
        <w:ind w:left="0" w:right="0"/>
        <w:rPr>
          <w:rFonts w:ascii="Marianne" w:hAnsi="Marianne" w:cs="Times New Roman"/>
          <w:sz w:val="20"/>
          <w:szCs w:val="20"/>
        </w:rPr>
      </w:pPr>
      <w:r>
        <w:rPr>
          <w:rFonts w:ascii="Marianne" w:hAnsi="Marianne" w:cs="Times New Roman"/>
          <w:sz w:val="20"/>
          <w:szCs w:val="20"/>
        </w:rPr>
        <w:t>Eu égard au caractère confidentiel des données exploitées, l’agent s’engage à respecter l’ensemble des procédures de protection des données exigées par le SHFD et le CNGESSI.</w:t>
      </w:r>
    </w:p>
    <w:p w:rsidR="00CF7902" w:rsidRDefault="00CF7902" w:rsidP="00CF7902">
      <w:pPr>
        <w:pStyle w:val="Premention3"/>
        <w:spacing w:before="0"/>
        <w:ind w:left="0" w:right="0"/>
      </w:pPr>
    </w:p>
    <w:p w:rsidR="00B83F8D" w:rsidRDefault="000642ED" w:rsidP="00CF7902">
      <w:pPr>
        <w:pStyle w:val="Premention3"/>
        <w:spacing w:before="0"/>
        <w:ind w:left="0" w:right="0"/>
        <w:rPr>
          <w:rFonts w:ascii="Marianne" w:hAnsi="Marianne" w:cs="Times New Roman"/>
          <w:sz w:val="20"/>
          <w:szCs w:val="20"/>
        </w:rPr>
      </w:pPr>
      <w:r>
        <w:rPr>
          <w:rFonts w:ascii="Marianne" w:hAnsi="Marianne" w:cs="Times New Roman"/>
          <w:sz w:val="20"/>
          <w:szCs w:val="20"/>
        </w:rPr>
        <w:t>L’agent veille en particulier à ne transmettre aucune information à des tiers et à verrouiller l’accès de son matériel informatique afin de s’assurer qu’il en soit le seul utilisateur.</w:t>
      </w:r>
    </w:p>
    <w:p w:rsidR="00CF7902" w:rsidRDefault="00CF7902" w:rsidP="00CF7902">
      <w:pPr>
        <w:pStyle w:val="Premention3"/>
        <w:spacing w:before="0"/>
        <w:ind w:left="0" w:right="0"/>
        <w:rPr>
          <w:rFonts w:ascii="Marianne" w:hAnsi="Marianne" w:cs="Times New Roman"/>
          <w:sz w:val="20"/>
          <w:szCs w:val="20"/>
        </w:rPr>
      </w:pPr>
    </w:p>
    <w:p w:rsidR="00B83F8D" w:rsidRDefault="000642ED" w:rsidP="00CF7902">
      <w:pPr>
        <w:pStyle w:val="Premention3"/>
        <w:spacing w:before="0"/>
        <w:ind w:left="0" w:right="0"/>
        <w:rPr>
          <w:rFonts w:ascii="Marianne" w:hAnsi="Marianne" w:cs="Times New Roman"/>
          <w:sz w:val="20"/>
          <w:szCs w:val="20"/>
        </w:rPr>
      </w:pPr>
      <w:r>
        <w:rPr>
          <w:rFonts w:ascii="Marianne" w:hAnsi="Marianne" w:cs="Times New Roman"/>
          <w:sz w:val="20"/>
          <w:szCs w:val="20"/>
        </w:rPr>
        <w:t xml:space="preserve">L’agent signe la charte d’utilisateur du dispositif SPAN ou NOEMI lorsqu’il le perçoit. </w:t>
      </w:r>
    </w:p>
    <w:p w:rsidR="00B83F8D" w:rsidRDefault="00B83F8D">
      <w:pPr>
        <w:pStyle w:val="Premention3"/>
        <w:spacing w:before="0"/>
        <w:ind w:left="0" w:right="0"/>
        <w:rPr>
          <w:rFonts w:ascii="Marianne" w:eastAsia="Arial" w:hAnsi="Marianne" w:cs="Times New Roman"/>
          <w:sz w:val="20"/>
          <w:szCs w:val="20"/>
        </w:rPr>
      </w:pPr>
    </w:p>
    <w:p w:rsidR="00B83F8D" w:rsidRDefault="00B83F8D">
      <w:pPr>
        <w:pStyle w:val="Premention3"/>
        <w:spacing w:before="0"/>
        <w:ind w:left="0" w:right="0"/>
        <w:rPr>
          <w:rFonts w:ascii="Marianne" w:eastAsia="Arial" w:hAnsi="Marianne" w:cs="Times New Roman"/>
          <w:sz w:val="20"/>
          <w:szCs w:val="20"/>
        </w:rPr>
      </w:pPr>
    </w:p>
    <w:p w:rsidR="00B83F8D" w:rsidRDefault="000642ED">
      <w:pPr>
        <w:pStyle w:val="Premention3"/>
        <w:spacing w:before="0"/>
        <w:ind w:left="0" w:right="0"/>
        <w:jc w:val="center"/>
        <w:rPr>
          <w:rFonts w:ascii="Marianne" w:eastAsia="Arial" w:hAnsi="Marianne" w:cs="Times New Roman"/>
          <w:sz w:val="20"/>
          <w:szCs w:val="20"/>
        </w:rPr>
      </w:pPr>
      <w:r>
        <w:rPr>
          <w:rFonts w:ascii="Marianne" w:eastAsia="Arial" w:hAnsi="Marianne" w:cs="Times New Roman"/>
          <w:b/>
          <w:sz w:val="20"/>
          <w:szCs w:val="20"/>
        </w:rPr>
        <w:t>Article 4</w:t>
      </w:r>
    </w:p>
    <w:p w:rsidR="00B83F8D" w:rsidRDefault="00B83F8D">
      <w:pPr>
        <w:pStyle w:val="Premention3"/>
        <w:spacing w:before="0"/>
        <w:ind w:left="0" w:right="0"/>
        <w:rPr>
          <w:rFonts w:ascii="Marianne" w:eastAsia="Arial" w:hAnsi="Marianne" w:cs="Times New Roman"/>
          <w:sz w:val="20"/>
          <w:szCs w:val="20"/>
        </w:rPr>
      </w:pPr>
    </w:p>
    <w:p w:rsidR="00B83F8D" w:rsidRDefault="000642ED">
      <w:pPr>
        <w:pStyle w:val="Premention3"/>
        <w:spacing w:before="0"/>
        <w:ind w:left="0" w:right="0"/>
        <w:rPr>
          <w:rFonts w:ascii="Marianne" w:eastAsia="Arial" w:hAnsi="Marianne" w:cs="Times New Roman"/>
          <w:sz w:val="20"/>
          <w:szCs w:val="20"/>
        </w:rPr>
      </w:pPr>
      <w:r>
        <w:rPr>
          <w:rFonts w:ascii="Marianne" w:eastAsia="Arial" w:hAnsi="Marianne" w:cs="Times New Roman"/>
          <w:sz w:val="20"/>
          <w:szCs w:val="20"/>
        </w:rPr>
        <w:t xml:space="preserve">Les mesures temporaires prévues dans le présent arrêté cessent, dès que le retour à l’exercice normal des fonctions est déclaré par le ministre de l’intérieur à l’issue des mesures prises </w:t>
      </w:r>
      <w:r>
        <w:rPr>
          <w:rFonts w:ascii="Marianne" w:hAnsi="Marianne" w:cs="Times New Roman"/>
          <w:sz w:val="20"/>
          <w:szCs w:val="20"/>
        </w:rPr>
        <w:t>dans le cadre de la lutte contre la propagation du virus COVID-19</w:t>
      </w:r>
      <w:r>
        <w:rPr>
          <w:rFonts w:ascii="Marianne" w:eastAsia="Arial" w:hAnsi="Marianne" w:cs="Times New Roman"/>
          <w:sz w:val="20"/>
          <w:szCs w:val="20"/>
        </w:rPr>
        <w:t>.</w:t>
      </w:r>
    </w:p>
    <w:p w:rsidR="00B83F8D" w:rsidRDefault="00B83F8D">
      <w:pPr>
        <w:pStyle w:val="Premention3"/>
        <w:spacing w:before="0"/>
        <w:ind w:left="0" w:right="0"/>
        <w:rPr>
          <w:rFonts w:ascii="Marianne" w:hAnsi="Marianne" w:cs="Times New Roman"/>
          <w:color w:val="00000A"/>
          <w:sz w:val="20"/>
          <w:szCs w:val="20"/>
        </w:rPr>
      </w:pPr>
    </w:p>
    <w:p w:rsidR="00B83F8D" w:rsidRDefault="00B83F8D">
      <w:pPr>
        <w:pStyle w:val="Premention3"/>
        <w:spacing w:before="0"/>
        <w:ind w:left="0" w:right="0"/>
        <w:rPr>
          <w:rFonts w:ascii="Marianne" w:hAnsi="Marianne" w:cs="Times New Roman"/>
          <w:color w:val="00000A"/>
          <w:sz w:val="20"/>
          <w:szCs w:val="20"/>
        </w:rPr>
      </w:pPr>
    </w:p>
    <w:p w:rsidR="00B83F8D" w:rsidRDefault="00B83F8D">
      <w:pPr>
        <w:pStyle w:val="Premention3"/>
        <w:spacing w:before="0"/>
        <w:ind w:left="0" w:right="0"/>
        <w:rPr>
          <w:rFonts w:ascii="Marianne" w:eastAsia="Arial" w:hAnsi="Marianne" w:cs="Arial"/>
          <w:sz w:val="20"/>
          <w:szCs w:val="20"/>
        </w:rPr>
      </w:pPr>
    </w:p>
    <w:p w:rsidR="00B83F8D" w:rsidRDefault="000642ED">
      <w:pPr>
        <w:pStyle w:val="Premention3"/>
        <w:spacing w:before="0"/>
        <w:ind w:left="0" w:right="0"/>
        <w:rPr>
          <w:rFonts w:ascii="Marianne" w:eastAsia="Arial" w:hAnsi="Marianne" w:cs="Times New Roman"/>
          <w:sz w:val="20"/>
          <w:szCs w:val="20"/>
        </w:rPr>
      </w:pPr>
      <w:r>
        <w:rPr>
          <w:rFonts w:ascii="Marianne" w:hAnsi="Marianne" w:cs="Times New Roman"/>
          <w:sz w:val="20"/>
          <w:szCs w:val="20"/>
        </w:rPr>
        <w:t>Fait à</w:t>
      </w:r>
      <w:r w:rsidR="003A4364">
        <w:rPr>
          <w:rFonts w:ascii="Marianne" w:hAnsi="Marianne" w:cs="Times New Roman"/>
          <w:sz w:val="20"/>
          <w:szCs w:val="20"/>
        </w:rPr>
        <w:t xml:space="preserve">   </w:t>
      </w:r>
      <w:proofErr w:type="gramStart"/>
      <w:r w:rsidR="003A4364">
        <w:rPr>
          <w:rFonts w:ascii="Marianne" w:hAnsi="Marianne" w:cs="Times New Roman"/>
          <w:sz w:val="20"/>
          <w:szCs w:val="20"/>
        </w:rPr>
        <w:t xml:space="preserve">  </w:t>
      </w:r>
      <w:r>
        <w:rPr>
          <w:rFonts w:ascii="Marianne" w:hAnsi="Marianne" w:cs="Times New Roman"/>
          <w:sz w:val="20"/>
          <w:szCs w:val="20"/>
        </w:rPr>
        <w:t>,</w:t>
      </w:r>
      <w:proofErr w:type="gramEnd"/>
      <w:r>
        <w:rPr>
          <w:rFonts w:ascii="Marianne" w:hAnsi="Marianne" w:cs="Times New Roman"/>
          <w:sz w:val="20"/>
          <w:szCs w:val="20"/>
        </w:rPr>
        <w:t xml:space="preserve"> le</w:t>
      </w:r>
    </w:p>
    <w:p w:rsidR="00B83F8D" w:rsidRDefault="00B83F8D">
      <w:pPr>
        <w:pStyle w:val="Signdouble"/>
        <w:rPr>
          <w:rFonts w:ascii="Marianne" w:hAnsi="Marianne"/>
          <w:sz w:val="20"/>
          <w:szCs w:val="20"/>
        </w:rPr>
      </w:pPr>
    </w:p>
    <w:p w:rsidR="00B83F8D" w:rsidRDefault="00B83F8D">
      <w:pPr>
        <w:pStyle w:val="Signdouble"/>
        <w:rPr>
          <w:rFonts w:ascii="Marianne" w:hAnsi="Marianne"/>
          <w:sz w:val="20"/>
          <w:szCs w:val="20"/>
        </w:rPr>
      </w:pPr>
    </w:p>
    <w:p w:rsidR="00B83F8D" w:rsidRDefault="000642ED">
      <w:pPr>
        <w:pStyle w:val="Signdouble"/>
        <w:rPr>
          <w:rFonts w:ascii="Marianne" w:hAnsi="Marianne"/>
          <w:sz w:val="20"/>
          <w:szCs w:val="20"/>
        </w:rPr>
      </w:pPr>
      <w:r>
        <w:br w:type="page"/>
      </w:r>
    </w:p>
    <w:p w:rsidR="00082493" w:rsidRDefault="00082493">
      <w:pPr>
        <w:pStyle w:val="Signdouble"/>
        <w:jc w:val="center"/>
        <w:rPr>
          <w:rFonts w:ascii="Marianne" w:hAnsi="Marianne"/>
          <w:b/>
          <w:sz w:val="20"/>
          <w:szCs w:val="20"/>
        </w:rPr>
      </w:pPr>
    </w:p>
    <w:p w:rsidR="00082493" w:rsidRDefault="00082493">
      <w:pPr>
        <w:pStyle w:val="Signdouble"/>
        <w:jc w:val="center"/>
        <w:rPr>
          <w:rFonts w:ascii="Marianne" w:hAnsi="Marianne"/>
          <w:b/>
          <w:sz w:val="20"/>
          <w:szCs w:val="20"/>
        </w:rPr>
      </w:pPr>
    </w:p>
    <w:p w:rsidR="00082493" w:rsidRDefault="00082493">
      <w:pPr>
        <w:pStyle w:val="Signdouble"/>
        <w:jc w:val="center"/>
        <w:rPr>
          <w:rFonts w:ascii="Marianne" w:hAnsi="Marianne"/>
          <w:b/>
          <w:sz w:val="20"/>
          <w:szCs w:val="20"/>
        </w:rPr>
      </w:pPr>
    </w:p>
    <w:p w:rsidR="00B83F8D" w:rsidRDefault="000642ED">
      <w:pPr>
        <w:pStyle w:val="Signdouble"/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Annexe</w:t>
      </w:r>
    </w:p>
    <w:p w:rsidR="00B83F8D" w:rsidRDefault="000642ED">
      <w:pPr>
        <w:pStyle w:val="Signdouble"/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Agents autorisés à exercer leurs fonctions depuis leur domicile avec SPAN</w:t>
      </w:r>
      <w:r w:rsidR="00407CDE">
        <w:rPr>
          <w:rFonts w:ascii="Marianne" w:hAnsi="Marianne"/>
          <w:b/>
          <w:sz w:val="20"/>
          <w:szCs w:val="20"/>
        </w:rPr>
        <w:t xml:space="preserve"> ou</w:t>
      </w:r>
      <w:r>
        <w:rPr>
          <w:rFonts w:ascii="Marianne" w:hAnsi="Marianne"/>
          <w:b/>
          <w:sz w:val="20"/>
          <w:szCs w:val="20"/>
        </w:rPr>
        <w:t xml:space="preserve"> NOEMI </w:t>
      </w:r>
    </w:p>
    <w:p w:rsidR="00B83F8D" w:rsidRDefault="00B83F8D">
      <w:pPr>
        <w:pStyle w:val="Signdouble"/>
        <w:rPr>
          <w:rFonts w:ascii="Marianne" w:hAnsi="Marianne"/>
          <w:sz w:val="20"/>
          <w:szCs w:val="20"/>
        </w:rPr>
      </w:pPr>
    </w:p>
    <w:p w:rsidR="00B83F8D" w:rsidRDefault="00B83F8D">
      <w:pPr>
        <w:pStyle w:val="Signdouble"/>
        <w:rPr>
          <w:rFonts w:ascii="Marianne" w:hAnsi="Marianne"/>
          <w:sz w:val="20"/>
          <w:szCs w:val="20"/>
        </w:rPr>
      </w:pPr>
    </w:p>
    <w:p w:rsidR="00B83F8D" w:rsidRDefault="00B83F8D">
      <w:pPr>
        <w:spacing w:before="0" w:after="200" w:line="276" w:lineRule="auto"/>
        <w:ind w:left="0" w:right="0"/>
        <w:jc w:val="left"/>
        <w:rPr>
          <w:rFonts w:ascii="Marianne" w:hAnsi="Marianne"/>
          <w:sz w:val="20"/>
          <w:szCs w:val="20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2688"/>
      </w:tblGrid>
      <w:tr w:rsidR="00407CDE" w:rsidTr="00407CDE"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Prénom NOM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Sous-Direction</w:t>
            </w:r>
          </w:p>
        </w:tc>
        <w:tc>
          <w:tcPr>
            <w:tcW w:w="2268" w:type="dxa"/>
          </w:tcPr>
          <w:p w:rsidR="00407CDE" w:rsidRDefault="00407CDE" w:rsidP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de jours complémentaires accordés</w:t>
            </w:r>
          </w:p>
        </w:tc>
        <w:tc>
          <w:tcPr>
            <w:tcW w:w="2688" w:type="dxa"/>
            <w:shd w:val="clear" w:color="auto" w:fill="auto"/>
            <w:tcMar>
              <w:left w:w="108" w:type="dxa"/>
            </w:tcMar>
          </w:tcPr>
          <w:p w:rsidR="00407CDE" w:rsidRDefault="00407CDE" w:rsidP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de jours accordés au titre de l’autorisation individuelle</w:t>
            </w:r>
          </w:p>
        </w:tc>
      </w:tr>
      <w:tr w:rsidR="00407CDE" w:rsidTr="00407CDE"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tcMar>
              <w:left w:w="108" w:type="dxa"/>
            </w:tcMar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</w:tr>
      <w:tr w:rsidR="00407CDE" w:rsidTr="00407CDE"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tcMar>
              <w:left w:w="108" w:type="dxa"/>
            </w:tcMar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</w:tr>
      <w:tr w:rsidR="00407CDE" w:rsidTr="00407CDE"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tcMar>
              <w:left w:w="108" w:type="dxa"/>
            </w:tcMar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</w:tr>
      <w:tr w:rsidR="00407CDE" w:rsidTr="00407CDE"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tcMar>
              <w:left w:w="108" w:type="dxa"/>
            </w:tcMar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</w:tr>
      <w:tr w:rsidR="00407CDE" w:rsidTr="00407CDE"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tcMar>
              <w:left w:w="108" w:type="dxa"/>
            </w:tcMar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</w:tr>
      <w:tr w:rsidR="00407CDE" w:rsidTr="00407CDE"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tcMar>
              <w:left w:w="108" w:type="dxa"/>
            </w:tcMar>
          </w:tcPr>
          <w:p w:rsidR="00407CDE" w:rsidRDefault="00407CDE">
            <w:pPr>
              <w:spacing w:before="0" w:line="276" w:lineRule="auto"/>
              <w:ind w:left="0" w:right="0"/>
              <w:jc w:val="left"/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B83F8D" w:rsidRDefault="00B83F8D">
      <w:pPr>
        <w:spacing w:before="0" w:after="200" w:line="276" w:lineRule="auto"/>
        <w:ind w:left="0" w:right="0"/>
        <w:jc w:val="left"/>
      </w:pPr>
    </w:p>
    <w:sectPr w:rsidR="00B83F8D" w:rsidSect="00082493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D" w:rsidRDefault="000642ED" w:rsidP="00B83F8D">
      <w:pPr>
        <w:spacing w:before="0"/>
      </w:pPr>
      <w:r>
        <w:separator/>
      </w:r>
    </w:p>
  </w:endnote>
  <w:endnote w:type="continuationSeparator" w:id="0">
    <w:p w:rsidR="000642ED" w:rsidRDefault="000642ED" w:rsidP="00B83F8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D" w:rsidRDefault="000642ED" w:rsidP="00B83F8D">
      <w:pPr>
        <w:spacing w:before="0"/>
      </w:pPr>
      <w:r>
        <w:separator/>
      </w:r>
    </w:p>
  </w:footnote>
  <w:footnote w:type="continuationSeparator" w:id="0">
    <w:p w:rsidR="000642ED" w:rsidRDefault="000642ED" w:rsidP="00B83F8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D" w:rsidRDefault="00082493" w:rsidP="00082493">
    <w:pPr>
      <w:pStyle w:val="En-tte1"/>
      <w:tabs>
        <w:tab w:val="left" w:pos="1188"/>
        <w:tab w:val="left" w:pos="1584"/>
        <w:tab w:val="left" w:pos="3240"/>
        <w:tab w:val="center" w:pos="4621"/>
      </w:tabs>
      <w:ind w:left="0"/>
      <w:jc w:val="left"/>
    </w:pPr>
    <w:r w:rsidRPr="00082493">
      <w:rPr>
        <w:noProof/>
        <w:lang w:eastAsia="fr-FR"/>
      </w:rPr>
      <w:drawing>
        <wp:anchor distT="0" distB="0" distL="19050" distR="6985" simplePos="0" relativeHeight="251659264" behindDoc="1" locked="0" layoutInCell="1" allowOverlap="1">
          <wp:simplePos x="0" y="0"/>
          <wp:positionH relativeFrom="page">
            <wp:posOffset>811530</wp:posOffset>
          </wp:positionH>
          <wp:positionV relativeFrom="page">
            <wp:posOffset>259080</wp:posOffset>
          </wp:positionV>
          <wp:extent cx="1146810" cy="906780"/>
          <wp:effectExtent l="1905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evenAndOddHeaders/>
  <w:drawingGridHorizontalSpacing w:val="8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8D"/>
    <w:rsid w:val="000642ED"/>
    <w:rsid w:val="00082493"/>
    <w:rsid w:val="000F35F8"/>
    <w:rsid w:val="00137941"/>
    <w:rsid w:val="003A4364"/>
    <w:rsid w:val="00407CDE"/>
    <w:rsid w:val="007B57A2"/>
    <w:rsid w:val="00B60A5B"/>
    <w:rsid w:val="00B83F8D"/>
    <w:rsid w:val="00CF7902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349EE8"/>
  <w15:docId w15:val="{78968710-0FB9-42E5-9980-762DC806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EF"/>
    <w:pPr>
      <w:spacing w:before="60"/>
      <w:ind w:left="567" w:right="397"/>
      <w:jc w:val="both"/>
    </w:pPr>
    <w:rPr>
      <w:rFonts w:ascii="Helvetica" w:eastAsia="Arial Unicode MS" w:hAnsi="Helvetica" w:cs="Arial Unicode MS"/>
      <w:color w:val="000000"/>
      <w:sz w:val="17"/>
      <w:szCs w:val="17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  <w:rsid w:val="00B502EF"/>
    <w:rPr>
      <w:rFonts w:ascii="Helvetica" w:eastAsia="Arial Unicode MS" w:hAnsi="Helvetica" w:cs="Arial Unicode MS"/>
      <w:color w:val="000000"/>
      <w:sz w:val="17"/>
      <w:szCs w:val="17"/>
      <w:u w:val="none" w:color="00000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502EF"/>
    <w:rPr>
      <w:rFonts w:ascii="Tahoma" w:eastAsia="Arial Unicode MS" w:hAnsi="Tahoma" w:cs="Tahoma"/>
      <w:color w:val="000000"/>
      <w:sz w:val="16"/>
      <w:szCs w:val="16"/>
      <w:u w:val="none" w:color="000000"/>
    </w:rPr>
  </w:style>
  <w:style w:type="character" w:customStyle="1" w:styleId="LienInternet">
    <w:name w:val="Lien Internet"/>
    <w:basedOn w:val="Policepardfaut"/>
    <w:uiPriority w:val="99"/>
    <w:semiHidden/>
    <w:unhideWhenUsed/>
    <w:rsid w:val="007138DC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3C7457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3C7457"/>
    <w:rPr>
      <w:rFonts w:ascii="Helvetica" w:eastAsia="Arial Unicode MS" w:hAnsi="Helvetica" w:cs="Arial Unicode MS"/>
      <w:color w:val="000000"/>
      <w:sz w:val="20"/>
      <w:szCs w:val="20"/>
      <w:u w:val="none" w:color="00000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3C7457"/>
    <w:rPr>
      <w:rFonts w:ascii="Helvetica" w:eastAsia="Arial Unicode MS" w:hAnsi="Helvetica" w:cs="Arial Unicode MS"/>
      <w:b/>
      <w:bCs/>
      <w:color w:val="000000"/>
      <w:sz w:val="20"/>
      <w:szCs w:val="20"/>
      <w:u w:val="none" w:color="000000"/>
    </w:rPr>
  </w:style>
  <w:style w:type="character" w:styleId="lev">
    <w:name w:val="Strong"/>
    <w:basedOn w:val="Policepardfaut"/>
    <w:uiPriority w:val="22"/>
    <w:qFormat/>
    <w:rsid w:val="0026199E"/>
    <w:rPr>
      <w:b/>
      <w:bCs/>
    </w:rPr>
  </w:style>
  <w:style w:type="character" w:customStyle="1" w:styleId="PieddepageCar">
    <w:name w:val="Pied de page Car"/>
    <w:basedOn w:val="Policepardfaut"/>
    <w:link w:val="Pieddepage1"/>
    <w:uiPriority w:val="99"/>
    <w:semiHidden/>
    <w:qFormat/>
    <w:rsid w:val="0022630D"/>
    <w:rPr>
      <w:rFonts w:ascii="Helvetica" w:eastAsia="Arial Unicode MS" w:hAnsi="Helvetica" w:cs="Arial Unicode MS"/>
      <w:color w:val="000000"/>
      <w:sz w:val="17"/>
      <w:szCs w:val="17"/>
      <w:u w:val="none" w:color="000000"/>
    </w:rPr>
  </w:style>
  <w:style w:type="paragraph" w:styleId="Titre">
    <w:name w:val="Title"/>
    <w:basedOn w:val="Normal"/>
    <w:next w:val="Corpsdetexte"/>
    <w:qFormat/>
    <w:rsid w:val="00B83F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B83F8D"/>
    <w:pPr>
      <w:spacing w:before="0" w:after="140" w:line="288" w:lineRule="auto"/>
    </w:pPr>
  </w:style>
  <w:style w:type="paragraph" w:styleId="Liste">
    <w:name w:val="List"/>
    <w:basedOn w:val="Corpsdetexte"/>
    <w:rsid w:val="00B83F8D"/>
    <w:rPr>
      <w:rFonts w:cs="Arial"/>
    </w:rPr>
  </w:style>
  <w:style w:type="paragraph" w:customStyle="1" w:styleId="Lgende1">
    <w:name w:val="Légende1"/>
    <w:basedOn w:val="Normal"/>
    <w:qFormat/>
    <w:rsid w:val="00B83F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B83F8D"/>
    <w:pPr>
      <w:suppressLineNumbers/>
    </w:pPr>
    <w:rPr>
      <w:rFonts w:cs="Arial"/>
    </w:rPr>
  </w:style>
  <w:style w:type="paragraph" w:customStyle="1" w:styleId="Debentete">
    <w:name w:val="Debentete"/>
    <w:qFormat/>
    <w:rsid w:val="00B502EF"/>
    <w:pPr>
      <w:spacing w:before="600"/>
      <w:ind w:left="335" w:right="397"/>
      <w:jc w:val="both"/>
    </w:pPr>
    <w:rPr>
      <w:rFonts w:ascii="Helvetica" w:eastAsia="Helvetica" w:hAnsi="Helvetica" w:cs="Helvetica"/>
      <w:color w:val="000000"/>
      <w:sz w:val="17"/>
      <w:szCs w:val="17"/>
      <w:u w:color="000000"/>
      <w:lang w:eastAsia="fr-FR"/>
    </w:rPr>
  </w:style>
  <w:style w:type="paragraph" w:customStyle="1" w:styleId="Premention3">
    <w:name w:val="Premention3"/>
    <w:qFormat/>
    <w:rsid w:val="00B502EF"/>
    <w:pPr>
      <w:spacing w:before="250"/>
      <w:ind w:left="2835" w:right="397"/>
      <w:jc w:val="both"/>
    </w:pPr>
    <w:rPr>
      <w:rFonts w:ascii="Helvetica" w:eastAsia="Helvetica" w:hAnsi="Helvetica" w:cs="Helvetica"/>
      <w:color w:val="000000"/>
      <w:sz w:val="17"/>
      <w:szCs w:val="17"/>
      <w:u w:color="000000"/>
      <w:lang w:eastAsia="fr-FR"/>
    </w:rPr>
  </w:style>
  <w:style w:type="paragraph" w:customStyle="1" w:styleId="Signdouble">
    <w:name w:val="Signdouble"/>
    <w:autoRedefine/>
    <w:qFormat/>
    <w:rsid w:val="00B502EF"/>
    <w:pPr>
      <w:tabs>
        <w:tab w:val="left" w:pos="5670"/>
      </w:tabs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qFormat/>
    <w:rsid w:val="00B502EF"/>
    <w:pPr>
      <w:spacing w:beforeAutospacing="1" w:after="119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-tte1">
    <w:name w:val="En-tête1"/>
    <w:basedOn w:val="Normal"/>
    <w:rsid w:val="00B502E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502EF"/>
    <w:pPr>
      <w:spacing w:before="0"/>
    </w:pPr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3C7457"/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3C7457"/>
    <w:rPr>
      <w:b/>
      <w:bCs/>
    </w:rPr>
  </w:style>
  <w:style w:type="paragraph" w:customStyle="1" w:styleId="Pieddepage1">
    <w:name w:val="Pied de page1"/>
    <w:basedOn w:val="Normal"/>
    <w:link w:val="PieddepageCar"/>
    <w:uiPriority w:val="99"/>
    <w:semiHidden/>
    <w:unhideWhenUsed/>
    <w:rsid w:val="0022630D"/>
    <w:pPr>
      <w:tabs>
        <w:tab w:val="center" w:pos="4536"/>
        <w:tab w:val="right" w:pos="9072"/>
      </w:tabs>
      <w:spacing w:before="0"/>
    </w:pPr>
  </w:style>
  <w:style w:type="table" w:styleId="Grilledutableau">
    <w:name w:val="Table Grid"/>
    <w:basedOn w:val="TableauNormal"/>
    <w:uiPriority w:val="59"/>
    <w:rsid w:val="008B6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1"/>
    <w:uiPriority w:val="99"/>
    <w:semiHidden/>
    <w:unhideWhenUsed/>
    <w:rsid w:val="00082493"/>
    <w:pPr>
      <w:tabs>
        <w:tab w:val="center" w:pos="4536"/>
        <w:tab w:val="right" w:pos="9072"/>
      </w:tabs>
      <w:spacing w:before="0"/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082493"/>
    <w:rPr>
      <w:rFonts w:ascii="Helvetica" w:eastAsia="Arial Unicode MS" w:hAnsi="Helvetica" w:cs="Arial Unicode MS"/>
      <w:color w:val="000000"/>
      <w:sz w:val="17"/>
      <w:szCs w:val="17"/>
      <w:u w:color="000000"/>
    </w:rPr>
  </w:style>
  <w:style w:type="paragraph" w:styleId="En-tte">
    <w:name w:val="header"/>
    <w:basedOn w:val="Normal"/>
    <w:link w:val="En-tteCar1"/>
    <w:semiHidden/>
    <w:unhideWhenUsed/>
    <w:rsid w:val="00082493"/>
    <w:pPr>
      <w:tabs>
        <w:tab w:val="center" w:pos="4536"/>
        <w:tab w:val="right" w:pos="9072"/>
      </w:tabs>
      <w:spacing w:before="0"/>
    </w:pPr>
  </w:style>
  <w:style w:type="character" w:customStyle="1" w:styleId="En-tteCar1">
    <w:name w:val="En-tête Car1"/>
    <w:basedOn w:val="Policepardfaut"/>
    <w:link w:val="En-tte"/>
    <w:semiHidden/>
    <w:rsid w:val="00082493"/>
    <w:rPr>
      <w:rFonts w:ascii="Helvetica" w:eastAsia="Arial Unicode MS" w:hAnsi="Helvetica" w:cs="Arial Unicode MS"/>
      <w:color w:val="000000"/>
      <w:sz w:val="17"/>
      <w:szCs w:val="17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93FC8-7732-4F56-A3EF-23BD524A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BARBECL</dc:creator>
  <cp:lastModifiedBy>MEZIN Laurence</cp:lastModifiedBy>
  <cp:revision>2</cp:revision>
  <cp:lastPrinted>2020-10-05T07:57:00Z</cp:lastPrinted>
  <dcterms:created xsi:type="dcterms:W3CDTF">2021-12-29T11:17:00Z</dcterms:created>
  <dcterms:modified xsi:type="dcterms:W3CDTF">2021-12-29T11:17:00Z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